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25691" w14:textId="77777777" w:rsidR="008F69BE" w:rsidRPr="008F69BE" w:rsidRDefault="008F69BE" w:rsidP="008F69BE">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8F69BE">
        <w:rPr>
          <w:rFonts w:cstheme="minorHAnsi"/>
          <w:b/>
          <w:bCs/>
          <w:color w:val="000000" w:themeColor="text1"/>
          <w:kern w:val="0"/>
          <w:sz w:val="32"/>
          <w:szCs w:val="32"/>
        </w:rPr>
        <w:t>Muster-Betriebsvereinbarung: Einsatz biometrischer Systeme</w:t>
      </w:r>
    </w:p>
    <w:p w14:paraId="13DFF67C"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Zwischen der … (Name des Unternehmens), vertreten durch die Unternehmensleitung, und dem Betriebsrat der … (Name des Unternehmens), vertreten durch den/die Betriebsratsvorsitzende/n, wird folgende Betriebsvereinbarung geschlossen: </w:t>
      </w:r>
    </w:p>
    <w:p w14:paraId="43E9B74C"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11FFA58D" w14:textId="229B8929"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Präambel</w:t>
      </w:r>
    </w:p>
    <w:p w14:paraId="177ED609"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spacing w:val="-2"/>
          <w:kern w:val="0"/>
        </w:rPr>
      </w:pPr>
      <w:r w:rsidRPr="008F69BE">
        <w:rPr>
          <w:rFonts w:cstheme="minorHAnsi"/>
          <w:color w:val="000000" w:themeColor="text1"/>
          <w:spacing w:val="-2"/>
          <w:kern w:val="0"/>
        </w:rPr>
        <w:t xml:space="preserve">Unternehmensleitung und Betriebsrat sind sich darüber einig, </w:t>
      </w:r>
      <w:proofErr w:type="spellStart"/>
      <w:r w:rsidRPr="008F69BE">
        <w:rPr>
          <w:rFonts w:cstheme="minorHAnsi"/>
          <w:color w:val="000000" w:themeColor="text1"/>
          <w:spacing w:val="-2"/>
          <w:kern w:val="0"/>
        </w:rPr>
        <w:t>dass</w:t>
      </w:r>
      <w:proofErr w:type="spellEnd"/>
      <w:r w:rsidRPr="008F69BE">
        <w:rPr>
          <w:rFonts w:cstheme="minorHAnsi"/>
          <w:color w:val="000000" w:themeColor="text1"/>
          <w:spacing w:val="-2"/>
          <w:kern w:val="0"/>
        </w:rPr>
        <w:t xml:space="preserve"> es sich bei biometrischen Daten um personenbezogene Daten im Sinne des Bundesdatenschutzgesetzes (BDSG) handelt. Mit solchen soll im Sinne dieser Betriebsvereinbarung umgegangen werden. </w:t>
      </w:r>
    </w:p>
    <w:p w14:paraId="717C5DA1"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77E5D981" w14:textId="7829AA6F"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1 Gegenstand</w:t>
      </w:r>
    </w:p>
    <w:p w14:paraId="47D61995"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Mit dieser Betriebsvereinbarung werden die Einführung, Nutzung und Änderung biometrischer Systeme und die damit einhergehende Datenverarbeitung im Betrieb geregelt.</w:t>
      </w:r>
    </w:p>
    <w:p w14:paraId="088C8248"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7BA03C5F" w14:textId="15235BFC"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2 Geltungsbereich</w:t>
      </w:r>
    </w:p>
    <w:p w14:paraId="4D390125"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Die Betriebsvereinbarung gilt für alle Beschäftigten des Unternehmens und für alle biometrischen Systeme, die zum Einsatz kommen. Hierbei ist es unerheblich, an welchem Ort sich diese Systeme befinden.</w:t>
      </w:r>
    </w:p>
    <w:p w14:paraId="58E59998"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1EEDD337" w14:textId="7A52E344"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3 Betriebliche Festlegungen</w:t>
      </w:r>
    </w:p>
    <w:p w14:paraId="24CCB89A"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Das Zutrittskontrollsystem dient als „Schlüsselersatz“ zum Betreten der Gebäude. Jeder Arbeitnehmer und jede Arbeitnehmerin erhält von der Abteilung gegen Unterschrift eine Berechtigungskarte, die ihm oder ihr zu den vorgesehenen Zeiten und Gebäudebereichen den Zugang verschafft.</w:t>
      </w:r>
    </w:p>
    <w:p w14:paraId="5CD2BAB2"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Ein Verlust der Berechtigungskarte ist der Unternehmensleitung umgehend zu melden. Beim Ausscheiden aus dem Betrieb oder einem Wechsel innerhalb des Unternehmens, für den die Benutzung der Berechtigungskarte nicht mehr vorgesehen ist, ist diese an die ausgebende Abteilung zurückzugeben. Die Rückgabe </w:t>
      </w:r>
      <w:proofErr w:type="spellStart"/>
      <w:r w:rsidRPr="008F69BE">
        <w:rPr>
          <w:rFonts w:cstheme="minorHAnsi"/>
          <w:color w:val="000000" w:themeColor="text1"/>
          <w:kern w:val="0"/>
        </w:rPr>
        <w:t>muss</w:t>
      </w:r>
      <w:proofErr w:type="spellEnd"/>
      <w:r w:rsidRPr="008F69BE">
        <w:rPr>
          <w:rFonts w:cstheme="minorHAnsi"/>
          <w:color w:val="000000" w:themeColor="text1"/>
          <w:kern w:val="0"/>
        </w:rPr>
        <w:t xml:space="preserve"> schriftlich dokumentiert werden. Die Berechtigungskarte darf nur von der oder dem Nutzungsberechtigten verwendet werden. Eine Weitergabe der Karte an Dritte ist untersagt.</w:t>
      </w:r>
    </w:p>
    <w:p w14:paraId="36AAA8EA"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1B5114D6" w14:textId="7B4239A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4 Informationspflicht</w:t>
      </w:r>
    </w:p>
    <w:p w14:paraId="109904E0"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Die Beschäftigten sind über die Funktionsweise des Systems und die damit verbundene Datenverarbeitung umfassend zu informieren. Die Unternehmensleitung stellt sicher, </w:t>
      </w:r>
      <w:proofErr w:type="spellStart"/>
      <w:r w:rsidRPr="008F69BE">
        <w:rPr>
          <w:rFonts w:cstheme="minorHAnsi"/>
          <w:color w:val="000000" w:themeColor="text1"/>
          <w:kern w:val="0"/>
        </w:rPr>
        <w:t>dass</w:t>
      </w:r>
      <w:proofErr w:type="spellEnd"/>
      <w:r w:rsidRPr="008F69BE">
        <w:rPr>
          <w:rFonts w:cstheme="minorHAnsi"/>
          <w:color w:val="000000" w:themeColor="text1"/>
          <w:kern w:val="0"/>
        </w:rPr>
        <w:t xml:space="preserve"> diese Informationen stets aktuell sind. Der Betriebsrat und der oder die Datenschutzbeauftragte müssen jeder Änderung oder Erweiterung des Systems zustimmen.</w:t>
      </w:r>
    </w:p>
    <w:p w14:paraId="59600BA0"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39B99067"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667DA9F1"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1BA6F8D3"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10A80FC0"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595CC284" w14:textId="6FA46448"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5 Datenschutz</w:t>
      </w:r>
    </w:p>
    <w:p w14:paraId="569F242F"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Die Unternehmensleitung stellt sicher, </w:t>
      </w:r>
      <w:proofErr w:type="spellStart"/>
      <w:r w:rsidRPr="008F69BE">
        <w:rPr>
          <w:rFonts w:cstheme="minorHAnsi"/>
          <w:color w:val="000000" w:themeColor="text1"/>
          <w:kern w:val="0"/>
        </w:rPr>
        <w:t>dass</w:t>
      </w:r>
      <w:proofErr w:type="spellEnd"/>
      <w:r w:rsidRPr="008F69BE">
        <w:rPr>
          <w:rFonts w:cstheme="minorHAnsi"/>
          <w:color w:val="000000" w:themeColor="text1"/>
          <w:kern w:val="0"/>
        </w:rPr>
        <w:t xml:space="preserve"> das BDSG von allen Führungskräften und Arbeitnehmenden sowie externen Stellen eingehalten wird.</w:t>
      </w:r>
    </w:p>
    <w:p w14:paraId="323BFDEF"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spacing w:val="-2"/>
          <w:kern w:val="0"/>
        </w:rPr>
        <w:t>Die biometrischen Daten der Beschäftigten werden ausschließlich für die Zwecke der Zutrittskontrolle erhoben, gespeichert und verarbeitet. Eine Weitergabe der Daten an Dritte oder an andere Unternehmensbereiche ist unzulässig. Es findet keine Leistungs- oder Verhaltenskontrolle statt. Eine zentrale Datenbank mit den biometrischen Daten wird nicht eingerichtet. Die Daten werden ausschließlich auf den mobilen Speichermedien (Chipkarte, USB-Token) gesichert, die sich im Besitz der Arbeitnehmenden befinden.</w:t>
      </w:r>
    </w:p>
    <w:p w14:paraId="42899204"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Es werden nur die Daten verarbeitet, die für den Betrieb des Systems erforderlich sind. Eine Bewegungsverfolgung wird ausgeschlossen. Die Datensparsamkeit sowie die Auswahl und Gestaltung des biometrischen Systems unterliegen der Vorabkontrolle durch die oder </w:t>
      </w:r>
      <w:proofErr w:type="gramStart"/>
      <w:r w:rsidRPr="008F69BE">
        <w:rPr>
          <w:rFonts w:cstheme="minorHAnsi"/>
          <w:color w:val="000000" w:themeColor="text1"/>
          <w:kern w:val="0"/>
        </w:rPr>
        <w:t>den Datenschutzbeauftragte</w:t>
      </w:r>
      <w:proofErr w:type="gramEnd"/>
      <w:r w:rsidRPr="008F69BE">
        <w:rPr>
          <w:rFonts w:cstheme="minorHAnsi"/>
          <w:color w:val="000000" w:themeColor="text1"/>
          <w:kern w:val="0"/>
        </w:rPr>
        <w:t xml:space="preserve">/n. </w:t>
      </w:r>
    </w:p>
    <w:p w14:paraId="32B37547"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Nach dem Ausscheiden einer oder eines Beschäftigten sind die Daten unwiederbringlich zu löschen oder das Speichermedium ist zu vernichten.</w:t>
      </w:r>
    </w:p>
    <w:p w14:paraId="7B3FA66D"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29A6E5C2" w14:textId="1A70FA51"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6 Datensicherheit</w:t>
      </w:r>
    </w:p>
    <w:p w14:paraId="02C90977"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Die Unternehmensleitung stellt die Datensicherheit sicher. Der Betriebsrat und der oder die Datenschutzbeauftragte gewährleisten die Umsetzung. </w:t>
      </w:r>
    </w:p>
    <w:p w14:paraId="6AC80EED"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757CC05E" w14:textId="53E09BDB"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7 Rechte des Betriebsrats</w:t>
      </w:r>
    </w:p>
    <w:p w14:paraId="4DECC173"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Der Betriebsrat hat das Recht, jederzeit die Einhaltung dieser Betriebsvereinbarung zu überprüfen.</w:t>
      </w:r>
    </w:p>
    <w:p w14:paraId="282CCB01" w14:textId="77777777" w:rsidR="008F69BE" w:rsidRDefault="008F69BE" w:rsidP="008F69BE">
      <w:pPr>
        <w:autoSpaceDE w:val="0"/>
        <w:autoSpaceDN w:val="0"/>
        <w:adjustRightInd w:val="0"/>
        <w:spacing w:after="57" w:line="260" w:lineRule="atLeast"/>
        <w:ind w:right="170"/>
        <w:textAlignment w:val="center"/>
        <w:rPr>
          <w:rFonts w:cstheme="minorHAnsi"/>
          <w:b/>
          <w:bCs/>
          <w:color w:val="000000" w:themeColor="text1"/>
          <w:kern w:val="0"/>
        </w:rPr>
      </w:pPr>
    </w:p>
    <w:p w14:paraId="0EC62761" w14:textId="17F1894B"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b/>
          <w:bCs/>
          <w:color w:val="000000" w:themeColor="text1"/>
          <w:kern w:val="0"/>
        </w:rPr>
        <w:t>§ 8 Inkrafttreten und Kündigung</w:t>
      </w:r>
    </w:p>
    <w:p w14:paraId="62E17C78"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Die Betriebsvereinbarung tritt am … in Kraft und gilt auf unbestimmte Zeit. Sie kann jederzeit von beiden Parteien schriftlich mit einer Frist von drei Monaten gekündigt werden.</w:t>
      </w:r>
    </w:p>
    <w:p w14:paraId="7F70E553" w14:textId="77777777"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sidRPr="008F69BE">
        <w:rPr>
          <w:rFonts w:cstheme="minorHAnsi"/>
          <w:color w:val="000000" w:themeColor="text1"/>
          <w:kern w:val="0"/>
        </w:rPr>
        <w:t xml:space="preserve">Ihre Bestimmungen gelten nach einer schriftlichen Kündigung bis zum </w:t>
      </w:r>
      <w:proofErr w:type="spellStart"/>
      <w:r w:rsidRPr="008F69BE">
        <w:rPr>
          <w:rFonts w:cstheme="minorHAnsi"/>
          <w:color w:val="000000" w:themeColor="text1"/>
          <w:kern w:val="0"/>
        </w:rPr>
        <w:t>Abschluss</w:t>
      </w:r>
      <w:proofErr w:type="spellEnd"/>
      <w:r w:rsidRPr="008F69BE">
        <w:rPr>
          <w:rFonts w:cstheme="minorHAnsi"/>
          <w:color w:val="000000" w:themeColor="text1"/>
          <w:kern w:val="0"/>
        </w:rPr>
        <w:t xml:space="preserve"> einer neuen Betriebsvereinbarung fort. Nach Eingang der Kündigung sind unverzüglich Verhandlungen über eine neue Rahmenbetriebsvereinbarung aufzunehmen.</w:t>
      </w:r>
    </w:p>
    <w:p w14:paraId="1ADBECAB" w14:textId="77777777" w:rsid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p>
    <w:p w14:paraId="349160FB" w14:textId="77777777" w:rsid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p>
    <w:p w14:paraId="291AAA46" w14:textId="39C85B64" w:rsidR="008F69BE" w:rsidRPr="008F69BE" w:rsidRDefault="008F69BE" w:rsidP="008F69BE">
      <w:pPr>
        <w:autoSpaceDE w:val="0"/>
        <w:autoSpaceDN w:val="0"/>
        <w:adjustRightInd w:val="0"/>
        <w:spacing w:after="57" w:line="260" w:lineRule="atLeast"/>
        <w:ind w:right="170"/>
        <w:textAlignment w:val="center"/>
        <w:rPr>
          <w:rFonts w:cstheme="minorHAnsi"/>
          <w:color w:val="000000" w:themeColor="text1"/>
          <w:kern w:val="0"/>
        </w:rPr>
      </w:pPr>
      <w:r>
        <w:rPr>
          <w:rFonts w:cstheme="minorHAnsi"/>
          <w:color w:val="000000" w:themeColor="text1"/>
          <w:kern w:val="0"/>
        </w:rPr>
        <w:t>______________</w:t>
      </w:r>
      <w:r w:rsidRPr="008F69BE">
        <w:rPr>
          <w:rFonts w:cstheme="minorHAnsi"/>
          <w:color w:val="000000" w:themeColor="text1"/>
          <w:kern w:val="0"/>
        </w:rPr>
        <w:tab/>
      </w:r>
      <w:r w:rsidRPr="008F69BE">
        <w:rPr>
          <w:rFonts w:cstheme="minorHAnsi"/>
          <w:color w:val="000000" w:themeColor="text1"/>
          <w:kern w:val="0"/>
        </w:rPr>
        <w:tab/>
      </w:r>
      <w:r w:rsidRPr="008F69BE">
        <w:rPr>
          <w:rFonts w:cstheme="minorHAnsi"/>
          <w:color w:val="000000" w:themeColor="text1"/>
          <w:kern w:val="0"/>
        </w:rPr>
        <w:tab/>
      </w:r>
      <w:r w:rsidRPr="008F69BE">
        <w:rPr>
          <w:rFonts w:cstheme="minorHAnsi"/>
          <w:color w:val="000000" w:themeColor="text1"/>
          <w:kern w:val="0"/>
        </w:rPr>
        <w:br/>
        <w:t>Ort, Datum</w:t>
      </w:r>
      <w:r w:rsidRPr="008F69BE">
        <w:rPr>
          <w:rFonts w:cstheme="minorHAnsi"/>
          <w:color w:val="000000" w:themeColor="text1"/>
          <w:kern w:val="0"/>
        </w:rPr>
        <w:tab/>
      </w:r>
      <w:r w:rsidRPr="008F69BE">
        <w:rPr>
          <w:rFonts w:cstheme="minorHAnsi"/>
          <w:color w:val="000000" w:themeColor="text1"/>
          <w:kern w:val="0"/>
        </w:rPr>
        <w:tab/>
      </w:r>
      <w:r w:rsidRPr="008F69BE">
        <w:rPr>
          <w:rFonts w:cstheme="minorHAnsi"/>
          <w:color w:val="000000" w:themeColor="text1"/>
          <w:kern w:val="0"/>
        </w:rPr>
        <w:tab/>
      </w:r>
      <w:r w:rsidRPr="008F69BE">
        <w:rPr>
          <w:rFonts w:cstheme="minorHAnsi"/>
          <w:color w:val="000000" w:themeColor="text1"/>
          <w:kern w:val="0"/>
        </w:rPr>
        <w:br/>
      </w:r>
      <w:r>
        <w:rPr>
          <w:rFonts w:cstheme="minorHAnsi"/>
          <w:color w:val="000000" w:themeColor="text1"/>
          <w:kern w:val="0"/>
        </w:rPr>
        <w:br/>
        <w:t>______________</w:t>
      </w:r>
      <w:r w:rsidRPr="008F69BE">
        <w:rPr>
          <w:rFonts w:cstheme="minorHAnsi"/>
          <w:color w:val="000000" w:themeColor="text1"/>
          <w:kern w:val="0"/>
        </w:rPr>
        <w:br/>
        <w:t>Unterschriften</w:t>
      </w:r>
    </w:p>
    <w:p w14:paraId="0DC1D012" w14:textId="77777777" w:rsidR="005C1236" w:rsidRPr="008F69BE" w:rsidRDefault="005C1236" w:rsidP="008F69BE">
      <w:pPr>
        <w:rPr>
          <w:rFonts w:cstheme="minorHAnsi"/>
        </w:rPr>
      </w:pPr>
    </w:p>
    <w:sectPr w:rsidR="005C1236" w:rsidRPr="008F69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1BB4279"/>
    <w:multiLevelType w:val="hybridMultilevel"/>
    <w:tmpl w:val="A886BE2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4" w15:restartNumberingAfterBreak="0">
    <w:nsid w:val="36FD46EC"/>
    <w:multiLevelType w:val="hybridMultilevel"/>
    <w:tmpl w:val="07E439B4"/>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5"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6"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7" w15:restartNumberingAfterBreak="0">
    <w:nsid w:val="71E662C0"/>
    <w:multiLevelType w:val="hybridMultilevel"/>
    <w:tmpl w:val="3242867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2"/>
  </w:num>
  <w:num w:numId="2" w16cid:durableId="1983266200">
    <w:abstractNumId w:val="3"/>
  </w:num>
  <w:num w:numId="3" w16cid:durableId="500586209">
    <w:abstractNumId w:val="5"/>
  </w:num>
  <w:num w:numId="4" w16cid:durableId="1306349820">
    <w:abstractNumId w:val="0"/>
  </w:num>
  <w:num w:numId="5" w16cid:durableId="1176463450">
    <w:abstractNumId w:val="6"/>
  </w:num>
  <w:num w:numId="6" w16cid:durableId="1934783068">
    <w:abstractNumId w:val="7"/>
  </w:num>
  <w:num w:numId="7" w16cid:durableId="1908303908">
    <w:abstractNumId w:val="4"/>
  </w:num>
  <w:num w:numId="8" w16cid:durableId="622419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C6993"/>
    <w:rsid w:val="002D037A"/>
    <w:rsid w:val="003030CD"/>
    <w:rsid w:val="0032644E"/>
    <w:rsid w:val="003E6CA5"/>
    <w:rsid w:val="00486A09"/>
    <w:rsid w:val="00572DD9"/>
    <w:rsid w:val="005C1236"/>
    <w:rsid w:val="005E645B"/>
    <w:rsid w:val="0061631B"/>
    <w:rsid w:val="006C2FEB"/>
    <w:rsid w:val="00756670"/>
    <w:rsid w:val="00775985"/>
    <w:rsid w:val="0078069B"/>
    <w:rsid w:val="007C3C53"/>
    <w:rsid w:val="008A1AC2"/>
    <w:rsid w:val="008F69BE"/>
    <w:rsid w:val="009C3F35"/>
    <w:rsid w:val="00D90057"/>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3457</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2026-02-09T16:00:00Z</dcterms:created>
  <dcterms:modified xsi:type="dcterms:W3CDTF">2026-02-09T16:00:00Z</dcterms:modified>
</cp:coreProperties>
</file>